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01.0" w:type="dxa"/>
        <w:jc w:val="left"/>
        <w:tblLayout w:type="fixed"/>
        <w:tblLook w:val="0000"/>
      </w:tblPr>
      <w:tblGrid>
        <w:gridCol w:w="2683"/>
        <w:gridCol w:w="4378"/>
        <w:gridCol w:w="1580"/>
        <w:gridCol w:w="1790"/>
        <w:gridCol w:w="270"/>
        <w:tblGridChange w:id="0">
          <w:tblGrid>
            <w:gridCol w:w="2683"/>
            <w:gridCol w:w="4378"/>
            <w:gridCol w:w="1580"/>
            <w:gridCol w:w="1790"/>
            <w:gridCol w:w="270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Style w:val="Heading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AFASTAMENTO PARA PARTICIPAÇÃO EM TREINAMENTO REGULARMENTE INSTITUÍDO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Afastamento do servidor para participar de treinamento como ouvinte (Cursos, Conferências, Congressos, Encontros, Seminários, etc.). Base Legal: Art. 102, IV, Lei nº 8.112/90; Art. 27, Instrução Normativa nº 21/2021/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SGP-ENAP/SEDGG/ME.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AFASTAMENTO PARA VIAGEM COM O FIM DE APERFEIÇOAMENTO SEM NOMEAÇÃO OU DESIGNAÇÃO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Afastamento do servidor para participar em atividades de aperfeiçoamento na condição de transmissor/detentor de conhecimento, sem nomeação ou designação para tal função (exemplos: palestrante, membro de banca examinadora, membro de organização). Base Legal: Art. 1º, Decreto nº 91.800/85.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7.0" w:type="dxa"/>
              <w:jc w:val="left"/>
              <w:tblLayout w:type="fixed"/>
              <w:tblLook w:val="0000"/>
            </w:tblPr>
            <w:tblGrid>
              <w:gridCol w:w="10207"/>
              <w:tblGridChange w:id="0">
                <w:tblGrid>
                  <w:gridCol w:w="10207"/>
                </w:tblGrid>
              </w:tblGridChange>
            </w:tblGrid>
            <w:tr>
              <w:trPr>
                <w:cantSplit w:val="1"/>
                <w:trHeight w:val="28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pStyle w:val="Heading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Servidor(a)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 Elizabete Lopes Ribeiro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 SIAPE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2266785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Unidade de Lotação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CMB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Data de Admissão na UFOB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04/12/2015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 do Magistério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Função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Admissão no Serv. Público Federal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04/12/2015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ana.lopes@ufob.edu.br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rtl w:val="0"/>
        </w:rPr>
        <w:t xml:space="preserve">FINALIDADE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DO AFASTAMENTO</w:t>
      </w:r>
    </w:p>
    <w:tbl>
      <w:tblPr>
        <w:tblStyle w:val="Table3"/>
        <w:tblW w:w="10490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209"/>
        <w:gridCol w:w="850"/>
        <w:gridCol w:w="2194"/>
        <w:gridCol w:w="2275"/>
        <w:tblGridChange w:id="0">
          <w:tblGrid>
            <w:gridCol w:w="4962"/>
            <w:gridCol w:w="209"/>
            <w:gridCol w:w="850"/>
            <w:gridCol w:w="2194"/>
            <w:gridCol w:w="2275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EVENTO (ANEXAR COMPROVANTES)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XXII Encontro Anual da Rede Nacional “Leopoldo de Meis” de Educação e Ciência  - RNEC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TIPO DO AFASTAMENTO / FORMA DE PARTICIPAÇÃO</w:t>
            </w:r>
          </w:p>
          <w:p w:rsidR="00000000" w:rsidDel="00000000" w:rsidP="00000000" w:rsidRDefault="00000000" w:rsidRPr="00000000" w14:paraId="00000032">
            <w:pPr>
              <w:pStyle w:val="Heading1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( 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AFASTAMENTO PARA PARTICIPAÇÃO EM TREINAMENTO REGULARMENTE INSTITUÍDO 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OUVINTE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AFASTAMENTO PARA VIAGEM COM O FIM DE APERFEIÇOAMENTO SEM NOMEAÇÃO OU DESIGNAÇÃO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PALESTRANTE/BANCA/OUTRO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INSTITUIÇÃO PROMOTORA DO EVENTO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RNEC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DO AFASTAMENTO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22/06/2024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FIM DO AFASTAMENTO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26/062024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CARGA HORÁRIA DO EVENTO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30h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OBS: INCLUIR DATAS DE DESLOCAMENTO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CIDADE/ESTADO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São Luís-MA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3281"/>
              </w:tabs>
              <w:ind w:right="-108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Brasil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MODALIDADE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(Marque apenas uma opção):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REMOTO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NATUREZA DO AFASTAMENTO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(Marque apenas uma opção):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 ÔNUS LIMITADO –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houver recebimento apenas do salário.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 ÔNUS –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houver concessão de passagens e diárias ou auxílio financeiro juntamente com o salário.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JUSTIFICATIVA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Contribuição que a participação na ação de treinamento propiciará à atuação profissional e à UFOB: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Professor está se cadastrando à Rede Nacional de Educação e Ciência com vistas ao fortalecimento de ações de extensão na UFOB, marcadamente cursos de férias e estágios nas áreas de biociências e saúde para escolas públicas da região Oeste da Bahia, no “Território UFOB”.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f2f2f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DOCUMENTAÇÃO NECESSÁRIA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Requerimento do servidor;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Carta convite ou comprovante de inscrição ou aceitação da apresentação de trabalho (se for o caso), indicando a data de início e término do evento, bem como a Instituição que o promove, sendo o documento passível de verificação de validação;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Declaração de manifestação da chefia imediata.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Documento de concessão de auxílio, se for o caso.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SOLICITAÇÃO EM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01 / 04 /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BÁSICOS</w:t>
              <w:tab/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Interesse da Administração;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 condição de participação como ouvinte, o treinamento deve estar previsto no PDP da UFOB ou foi devidamente justificado pela chefia;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 condição de participação como ouvinte, não ter usufruído desse mesmo tipo de afastamento nos 60 (sessenta) dias anteriores à nova solicitação.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relação direta com a área de atuação do servidor;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(x)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horário ou local do evento inviabiliza o cumprimento da jornada semanal de trabalho;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tabs>
                <w:tab w:val="left" w:leader="none" w:pos="2980"/>
              </w:tabs>
              <w:jc w:val="center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2980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Servidor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1"/>
        <w:gridCol w:w="5249"/>
        <w:tblGridChange w:id="0">
          <w:tblGrid>
            <w:gridCol w:w="5241"/>
            <w:gridCol w:w="5249"/>
          </w:tblGrid>
        </w:tblGridChange>
      </w:tblGrid>
      <w:tr>
        <w:trPr>
          <w:cantSplit w:val="0"/>
          <w:trHeight w:val="134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MANIFESTAÇÃO DA CHEFIA IMEDIATA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Declaro que a ausência em razão do afastamento solicitado não causará prejuízos à continuidade dos serviços prestados pelo requerente. Dessa forma, estou de acordo.</w:t>
            </w:r>
          </w:p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CIENTE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 ___/___/___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_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bottom w:color="000000" w:space="1" w:sz="12" w:val="single"/>
              </w:pBd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bottom w:color="000000" w:space="1" w:sz="12" w:val="single"/>
              </w:pBd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bottom w:color="000000" w:space="1" w:sz="12" w:val="single"/>
              </w:pBd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bottom w:color="000000" w:space="1" w:sz="12" w:val="single"/>
              </w:pBd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da Chefia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S Gothic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1fob9te" w:id="2"/>
    <w:bookmarkEnd w:id="2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6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Rua Professor José Seabra de Lemos, 316 | Recanto dos Pássaros | Barreiras</w:t>
    </w:r>
  </w:p>
  <w:p w:rsidR="00000000" w:rsidDel="00000000" w:rsidP="00000000" w:rsidRDefault="00000000" w:rsidRPr="00000000" w14:paraId="000000A7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Cep: 47808-021 | Telefone: 55 (77) 3614-3500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spacing w:line="360" w:lineRule="auto"/>
      <w:rPr>
        <w:rFonts w:ascii="Caladea" w:cs="Caladea" w:eastAsia="Caladea" w:hAnsi="Caladea"/>
        <w:sz w:val="36"/>
        <w:szCs w:val="36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1272</wp:posOffset>
          </wp:positionH>
          <wp:positionV relativeFrom="paragraph">
            <wp:posOffset>-6349</wp:posOffset>
          </wp:positionV>
          <wp:extent cx="3611880" cy="1069975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jc w:val="right"/>
      <w:rPr>
        <w:rFonts w:ascii="Caladea" w:cs="Caladea" w:eastAsia="Caladea" w:hAnsi="Caladea"/>
        <w:sz w:val="36"/>
        <w:szCs w:val="36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jc w:val="right"/>
      <w:rPr>
        <w:rFonts w:ascii="Caladea" w:cs="Caladea" w:eastAsia="Caladea" w:hAnsi="Caladea"/>
        <w:sz w:val="36"/>
        <w:szCs w:val="36"/>
      </w:rPr>
    </w:pPr>
    <w:r w:rsidDel="00000000" w:rsidR="00000000" w:rsidRPr="00000000">
      <w:rPr>
        <w:rFonts w:ascii="Caladea" w:cs="Caladea" w:eastAsia="Caladea" w:hAnsi="Caladea"/>
        <w:sz w:val="36"/>
        <w:szCs w:val="36"/>
        <w:rtl w:val="0"/>
      </w:rPr>
      <w:t xml:space="preserve">GP062</w:t>
    </w:r>
  </w:p>
  <w:p w:rsidR="00000000" w:rsidDel="00000000" w:rsidP="00000000" w:rsidRDefault="00000000" w:rsidRPr="00000000" w14:paraId="000000A2">
    <w:pPr>
      <w:jc w:val="right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right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539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975395"/>
    <w:pPr>
      <w:keepNext w:val="1"/>
      <w:jc w:val="center"/>
      <w:outlineLvl w:val="0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975395"/>
    <w:rPr>
      <w:rFonts w:ascii="Arial" w:cs="Arial" w:eastAsia="Times New Roman" w:hAnsi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 w:val="1"/>
    <w:rsid w:val="0097539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975395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 w:val="1"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04C1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04C18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A402C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6B281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2817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4oKizeBcGm68ZTD7Bj6Gni9fA==">CgMxLjAyCGguZ2pkZ3hzMgloLjMwajB6bGwyCWguMWZvYjl0ZTgAciExTHZqNEprN0tacFZlSEV3M01XMVo0X1lrbHhCMTQxSXQ=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2023-08-10T03:31:00Z</dcterms:created>
  <dc:creator>Ravilanne</dc:creator>
</cp:coreProperties>
</file>